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B" w:rsidRPr="00636192" w:rsidRDefault="00576DAB" w:rsidP="00576DAB">
      <w:pPr>
        <w:spacing w:before="100" w:beforeAutospacing="1" w:after="0" w:line="240" w:lineRule="auto"/>
        <w:jc w:val="center"/>
        <w:rPr>
          <w:rFonts w:ascii="Arimo" w:eastAsia="Times New Roman" w:hAnsi="Arimo" w:cs="Arimo"/>
          <w:b/>
          <w:sz w:val="24"/>
          <w:szCs w:val="24"/>
          <w:u w:val="single"/>
        </w:rPr>
      </w:pPr>
      <w:r w:rsidRPr="00636192">
        <w:rPr>
          <w:rFonts w:ascii="Arimo" w:eastAsia="Times New Roman" w:hAnsi="Arimo" w:cs="Arimo"/>
          <w:b/>
          <w:sz w:val="24"/>
          <w:szCs w:val="24"/>
          <w:u w:val="single"/>
        </w:rPr>
        <w:t>INFORMACJA O ALERGENACH I PRODUKTACH POWODUJĄCYCH NIETOLERANCJE POKARMOWE</w:t>
      </w:r>
    </w:p>
    <w:p w:rsidR="00576DAB" w:rsidRPr="00636192" w:rsidRDefault="00576DAB" w:rsidP="00576DAB">
      <w:pPr>
        <w:spacing w:before="100" w:beforeAutospacing="1" w:after="0" w:line="240" w:lineRule="auto"/>
        <w:jc w:val="center"/>
        <w:rPr>
          <w:rFonts w:ascii="Arimo" w:eastAsia="Times New Roman" w:hAnsi="Arimo" w:cs="Arimo"/>
          <w:sz w:val="18"/>
          <w:szCs w:val="18"/>
        </w:rPr>
      </w:pPr>
      <w:r w:rsidRPr="00636192">
        <w:rPr>
          <w:rFonts w:ascii="Arimo" w:eastAsia="Times New Roman" w:hAnsi="Arimo" w:cs="Arimo"/>
          <w:sz w:val="18"/>
          <w:szCs w:val="18"/>
        </w:rPr>
        <w:t>Rozporządzenie Parlamentu Europejskiego i Radu (UE) nr 1169/2011</w:t>
      </w:r>
      <w:r w:rsidRPr="00636192">
        <w:rPr>
          <w:rFonts w:ascii="Arimo" w:eastAsia="Times New Roman" w:hAnsi="Arimo" w:cs="Arimo"/>
          <w:sz w:val="18"/>
          <w:szCs w:val="18"/>
        </w:rPr>
        <w:br/>
        <w:t>z dnia 25 października 2011 r. w sprawie przekazywania konsumentom informacji na temat żywności. W związku z powyższym przy jadłospisie będzie można znaleźć spis alergenów.</w:t>
      </w:r>
    </w:p>
    <w:p w:rsidR="00576DAB" w:rsidRPr="00636192" w:rsidRDefault="00576DAB" w:rsidP="00576DAB">
      <w:pPr>
        <w:spacing w:before="100" w:beforeAutospacing="1"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  <w:r w:rsidRPr="00636192">
        <w:rPr>
          <w:rFonts w:ascii="Arimo" w:eastAsia="Times New Roman" w:hAnsi="Arimo" w:cs="Arimo"/>
          <w:b/>
          <w:sz w:val="24"/>
          <w:szCs w:val="24"/>
        </w:rPr>
        <w:t>Alergeny występujące w posiłkach w/g rozporządzenia</w:t>
      </w:r>
    </w:p>
    <w:p w:rsidR="00576DAB" w:rsidRPr="00636192" w:rsidRDefault="00576DAB" w:rsidP="00576DAB">
      <w:pPr>
        <w:spacing w:before="100" w:beforeAutospacing="1" w:after="0" w:line="240" w:lineRule="auto"/>
        <w:rPr>
          <w:rFonts w:ascii="Arimo" w:eastAsia="Times New Roman" w:hAnsi="Arimo" w:cs="Arimo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"/>
        <w:gridCol w:w="2213"/>
        <w:gridCol w:w="6455"/>
      </w:tblGrid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proofErr w:type="spellStart"/>
            <w:r w:rsidRPr="00636192">
              <w:rPr>
                <w:rFonts w:ascii="Arimo" w:eastAsia="Times New Roman" w:hAnsi="Arimo" w:cs="Arimo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b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b/>
                <w:sz w:val="18"/>
                <w:szCs w:val="18"/>
              </w:rPr>
              <w:t>Alergen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b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b/>
                <w:sz w:val="18"/>
                <w:szCs w:val="18"/>
              </w:rPr>
              <w:t>Produkty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Zboża zawierające gluten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Mąka pszenna, kasza manna, jęczmienna, kuskus, makaron, bułka tarta, groszek ptysiowy, grzanki, pieczywo pszenne białe, kisiel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Skorupiaki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Brak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Jaja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Jaja, makaron jajeczny, ciastka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Ryby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Ryby surowe, ryby mrożone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 xml:space="preserve">Orzeszki ziemne </w:t>
            </w:r>
            <w:r w:rsidRPr="00636192">
              <w:rPr>
                <w:rFonts w:ascii="Arimo" w:eastAsia="Times New Roman" w:hAnsi="Arimo" w:cs="Arimo"/>
                <w:sz w:val="18"/>
                <w:szCs w:val="18"/>
              </w:rPr>
              <w:br/>
              <w:t>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Bakalie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Soja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Brak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Mleko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Mleko, masło, jogurt, ser biały, ser żółty, margaryna śmietana, kefir, maślanka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Orzechy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Bakalie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Seler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Seler jako korzeń i łodyga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Gorczyca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Musztarda,, wędliny, mieszanki przypraw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Nasiona sezamu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Brak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Dwutlenek siarki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Owoce suszone – w szczególności te które muszą zachować jasny kolor (morele)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Łubin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Brak</w:t>
            </w:r>
          </w:p>
        </w:tc>
      </w:tr>
      <w:tr w:rsidR="00576DAB" w:rsidRPr="00636192" w:rsidTr="00396D7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jc w:val="center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Mięczaki i produkty pochodne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DAB" w:rsidRPr="00636192" w:rsidRDefault="00576DAB" w:rsidP="00396D73">
            <w:pPr>
              <w:spacing w:before="100" w:beforeAutospacing="1" w:after="119" w:line="240" w:lineRule="auto"/>
              <w:rPr>
                <w:rFonts w:ascii="Arimo" w:eastAsia="Times New Roman" w:hAnsi="Arimo" w:cs="Arimo"/>
                <w:sz w:val="18"/>
                <w:szCs w:val="18"/>
              </w:rPr>
            </w:pPr>
            <w:r w:rsidRPr="00636192">
              <w:rPr>
                <w:rFonts w:ascii="Arimo" w:eastAsia="Times New Roman" w:hAnsi="Arimo" w:cs="Arimo"/>
                <w:sz w:val="18"/>
                <w:szCs w:val="18"/>
              </w:rPr>
              <w:t>Brak</w:t>
            </w:r>
          </w:p>
        </w:tc>
      </w:tr>
    </w:tbl>
    <w:p w:rsidR="00576DAB" w:rsidRPr="00636192" w:rsidRDefault="00576DAB" w:rsidP="00576DAB">
      <w:pPr>
        <w:spacing w:before="100" w:beforeAutospacing="1" w:after="0" w:line="240" w:lineRule="auto"/>
        <w:rPr>
          <w:rFonts w:ascii="Arimo" w:eastAsia="Times New Roman" w:hAnsi="Arimo" w:cs="Arimo"/>
          <w:sz w:val="18"/>
          <w:szCs w:val="18"/>
        </w:rPr>
      </w:pPr>
      <w:r w:rsidRPr="00636192">
        <w:rPr>
          <w:rFonts w:ascii="Arimo" w:eastAsia="Times New Roman" w:hAnsi="Arimo" w:cs="Arimo"/>
          <w:b/>
          <w:sz w:val="18"/>
          <w:szCs w:val="18"/>
          <w:u w:val="single"/>
        </w:rPr>
        <w:t>Do przygotowania posiłków używane są przyprawy</w:t>
      </w:r>
      <w:r w:rsidRPr="00636192">
        <w:rPr>
          <w:rFonts w:ascii="Arimo" w:eastAsia="Times New Roman" w:hAnsi="Arimo" w:cs="Arimo"/>
          <w:b/>
          <w:sz w:val="18"/>
          <w:szCs w:val="18"/>
        </w:rPr>
        <w:t>:</w:t>
      </w:r>
      <w:r w:rsidRPr="00636192">
        <w:rPr>
          <w:rFonts w:ascii="Arimo" w:eastAsia="Times New Roman" w:hAnsi="Arimo" w:cs="Arimo"/>
          <w:sz w:val="18"/>
          <w:szCs w:val="18"/>
        </w:rPr>
        <w:t xml:space="preserve"> pieprz czarny i ziołowy, ziele angielskie, liść laurowy, lubczyk, bazylia, zioła prowansalskie, papryka słodka, cynamon, majeranek, kolendra, kurkuma, curry, </w:t>
      </w:r>
      <w:proofErr w:type="spellStart"/>
      <w:r w:rsidRPr="00636192">
        <w:rPr>
          <w:rFonts w:ascii="Arimo" w:eastAsia="Times New Roman" w:hAnsi="Arimo" w:cs="Arimo"/>
          <w:sz w:val="18"/>
          <w:szCs w:val="18"/>
        </w:rPr>
        <w:t>oregano</w:t>
      </w:r>
      <w:proofErr w:type="spellEnd"/>
      <w:r w:rsidRPr="00636192">
        <w:rPr>
          <w:rFonts w:ascii="Arimo" w:eastAsia="Times New Roman" w:hAnsi="Arimo" w:cs="Arimo"/>
          <w:sz w:val="18"/>
          <w:szCs w:val="18"/>
        </w:rPr>
        <w:t xml:space="preserve">, tymianek, mięta, rozmaryn, </w:t>
      </w:r>
      <w:proofErr w:type="spellStart"/>
      <w:r w:rsidRPr="00636192">
        <w:rPr>
          <w:rFonts w:ascii="Arimo" w:eastAsia="Times New Roman" w:hAnsi="Arimo" w:cs="Arimo"/>
          <w:sz w:val="18"/>
          <w:szCs w:val="18"/>
        </w:rPr>
        <w:t>czubryca</w:t>
      </w:r>
      <w:proofErr w:type="spellEnd"/>
      <w:r w:rsidRPr="00636192">
        <w:rPr>
          <w:rFonts w:ascii="Arimo" w:eastAsia="Times New Roman" w:hAnsi="Arimo" w:cs="Arimo"/>
          <w:sz w:val="18"/>
          <w:szCs w:val="18"/>
        </w:rPr>
        <w:t xml:space="preserve"> biała i czerwona, kmin rzymski, czarnuszka, kurkuma, kolendra, gorczyca </w:t>
      </w:r>
    </w:p>
    <w:p w:rsidR="00FC42AE" w:rsidRPr="00576DAB" w:rsidRDefault="00576DAB" w:rsidP="00576DAB">
      <w:pPr>
        <w:spacing w:before="100" w:beforeAutospacing="1" w:after="0" w:line="240" w:lineRule="auto"/>
        <w:rPr>
          <w:rFonts w:ascii="Arimo" w:eastAsia="Times New Roman" w:hAnsi="Arimo" w:cs="Arimo"/>
          <w:sz w:val="18"/>
          <w:szCs w:val="18"/>
        </w:rPr>
      </w:pPr>
      <w:r w:rsidRPr="00636192">
        <w:rPr>
          <w:rFonts w:ascii="Arimo" w:eastAsia="Times New Roman" w:hAnsi="Arimo" w:cs="Arimo"/>
          <w:b/>
          <w:sz w:val="18"/>
          <w:szCs w:val="18"/>
          <w:u w:val="single"/>
        </w:rPr>
        <w:t>Zgodnie z informacjami od producentów używane produkty gotowe</w:t>
      </w:r>
      <w:r w:rsidRPr="00636192">
        <w:rPr>
          <w:rFonts w:ascii="Arimo" w:eastAsia="Times New Roman" w:hAnsi="Arimo" w:cs="Arimo"/>
          <w:sz w:val="18"/>
          <w:szCs w:val="18"/>
        </w:rPr>
        <w:t xml:space="preserve"> (np.: herbata, powidła, keczup, koncentrat pomidorowy, musztarda, majonez, miód), mogą zawierać śladowe ilości alergenów: glutenu, mleka łącznie z laktozą, jaj, soi, orzechów, selera i gorczycy.</w:t>
      </w:r>
    </w:p>
    <w:sectPr w:rsidR="00FC42AE" w:rsidRPr="0057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6DAB"/>
    <w:rsid w:val="00576DAB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2022-10-25T13:14:00Z</dcterms:created>
  <dcterms:modified xsi:type="dcterms:W3CDTF">2022-10-25T13:14:00Z</dcterms:modified>
</cp:coreProperties>
</file>